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center"/>
        <w:rPr>
          <w:b w:val="1"/>
          <w:sz w:val="44"/>
          <w:szCs w:val="44"/>
        </w:rPr>
      </w:pPr>
      <w:r w:rsidDel="00000000" w:rsidR="00000000" w:rsidRPr="00000000">
        <w:rPr>
          <w:b w:val="1"/>
          <w:sz w:val="44"/>
          <w:szCs w:val="44"/>
          <w:rtl w:val="0"/>
        </w:rPr>
        <w:t xml:space="preserve">Activity 2</w:t>
      </w:r>
    </w:p>
    <w:p w:rsidR="00000000" w:rsidDel="00000000" w:rsidP="00000000" w:rsidRDefault="00000000" w:rsidRPr="00000000" w14:paraId="00000002">
      <w:pPr>
        <w:jc w:val="left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Identity</w:t>
      </w:r>
    </w:p>
    <w:p w:rsidR="00000000" w:rsidDel="00000000" w:rsidP="00000000" w:rsidRDefault="00000000" w:rsidRPr="00000000" w14:paraId="00000004">
      <w:pPr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43600" cy="2984500"/>
            <wp:effectExtent b="0" l="0" r="0" t="0"/>
            <wp:docPr id="6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Identity here can be described as the theme color like the </w:t>
      </w:r>
      <w:r w:rsidDel="00000000" w:rsidR="00000000" w:rsidRPr="00000000">
        <w:rPr>
          <w:color w:val="ffffff"/>
          <w:sz w:val="24"/>
          <w:szCs w:val="24"/>
          <w:highlight w:val="red"/>
          <w:rtl w:val="0"/>
        </w:rPr>
        <w:t xml:space="preserve">red </w:t>
      </w:r>
      <w:r w:rsidDel="00000000" w:rsidR="00000000" w:rsidRPr="00000000">
        <w:rPr>
          <w:color w:val="ffffff"/>
          <w:sz w:val="24"/>
          <w:szCs w:val="24"/>
          <w:rtl w:val="0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, White, </w:t>
      </w:r>
      <w:r w:rsidDel="00000000" w:rsidR="00000000" w:rsidRPr="00000000">
        <w:rPr>
          <w:color w:val="ffffff"/>
          <w:sz w:val="24"/>
          <w:szCs w:val="24"/>
          <w:shd w:fill="cccccc" w:val="clear"/>
          <w:rtl w:val="0"/>
        </w:rPr>
        <w:t xml:space="preserve">gray</w:t>
      </w:r>
      <w:r w:rsidDel="00000000" w:rsidR="00000000" w:rsidRPr="00000000">
        <w:rPr>
          <w:sz w:val="24"/>
          <w:szCs w:val="24"/>
          <w:rtl w:val="0"/>
        </w:rPr>
        <w:t xml:space="preserve"> and </w:t>
      </w:r>
      <w:r w:rsidDel="00000000" w:rsidR="00000000" w:rsidRPr="00000000">
        <w:rPr>
          <w:color w:val="ffffff"/>
          <w:sz w:val="24"/>
          <w:szCs w:val="24"/>
          <w:highlight w:val="black"/>
          <w:rtl w:val="0"/>
        </w:rPr>
        <w:t xml:space="preserve">black</w:t>
      </w:r>
      <w:r w:rsidDel="00000000" w:rsidR="00000000" w:rsidRPr="00000000">
        <w:rPr>
          <w:sz w:val="24"/>
          <w:szCs w:val="24"/>
          <w:rtl w:val="0"/>
        </w:rPr>
        <w:t xml:space="preserve">. </w:t>
      </w:r>
    </w:p>
    <w:p w:rsidR="00000000" w:rsidDel="00000000" w:rsidP="00000000" w:rsidRDefault="00000000" w:rsidRPr="00000000" w14:paraId="00000006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jc w:val="left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Elements</w:t>
      </w:r>
    </w:p>
    <w:p w:rsidR="00000000" w:rsidDel="00000000" w:rsidP="00000000" w:rsidRDefault="00000000" w:rsidRPr="00000000" w14:paraId="00000009">
      <w:pPr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43600" cy="2959100"/>
            <wp:effectExtent b="0" l="0" r="0" t="0"/>
            <wp:docPr id="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Elements are things like: buttons, links, inputs, drop-downs etc. </w:t>
      </w:r>
    </w:p>
    <w:p w:rsidR="00000000" w:rsidDel="00000000" w:rsidP="00000000" w:rsidRDefault="00000000" w:rsidRPr="00000000" w14:paraId="0000000B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Components</w:t>
      </w:r>
    </w:p>
    <w:p w:rsidR="00000000" w:rsidDel="00000000" w:rsidP="00000000" w:rsidRDefault="00000000" w:rsidRPr="00000000" w14:paraId="0000000D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43600" cy="2984500"/>
            <wp:effectExtent b="0" l="0" r="0" t="0"/>
            <wp:docPr id="1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Here we can describe components like:</w:t>
      </w:r>
    </w:p>
    <w:p w:rsidR="00000000" w:rsidDel="00000000" w:rsidP="00000000" w:rsidRDefault="00000000" w:rsidRPr="00000000" w14:paraId="0000000F">
      <w:pPr>
        <w:rPr>
          <w:sz w:val="24"/>
          <w:szCs w:val="24"/>
        </w:rPr>
      </w:pPr>
      <w:r w:rsidDel="00000000" w:rsidR="00000000" w:rsidRPr="00000000">
        <w:rPr>
          <w:color w:val="ffffff"/>
          <w:sz w:val="24"/>
          <w:szCs w:val="24"/>
          <w:shd w:fill="3c78d8" w:val="clear"/>
          <w:rtl w:val="0"/>
        </w:rPr>
        <w:t xml:space="preserve">Blue</w:t>
      </w:r>
      <w:r w:rsidDel="00000000" w:rsidR="00000000" w:rsidRPr="00000000">
        <w:rPr>
          <w:sz w:val="24"/>
          <w:szCs w:val="24"/>
          <w:rtl w:val="0"/>
        </w:rPr>
        <w:t xml:space="preserve">: Navbar,</w:t>
      </w:r>
    </w:p>
    <w:p w:rsidR="00000000" w:rsidDel="00000000" w:rsidP="00000000" w:rsidRDefault="00000000" w:rsidRPr="00000000" w14:paraId="00000010">
      <w:pPr>
        <w:rPr>
          <w:sz w:val="24"/>
          <w:szCs w:val="24"/>
        </w:rPr>
      </w:pPr>
      <w:r w:rsidDel="00000000" w:rsidR="00000000" w:rsidRPr="00000000">
        <w:rPr>
          <w:color w:val="ffffff"/>
          <w:sz w:val="24"/>
          <w:szCs w:val="24"/>
          <w:shd w:fill="ff9900" w:val="clear"/>
          <w:rtl w:val="0"/>
        </w:rPr>
        <w:t xml:space="preserve">Orange</w:t>
      </w:r>
      <w:r w:rsidDel="00000000" w:rsidR="00000000" w:rsidRPr="00000000">
        <w:rPr>
          <w:sz w:val="24"/>
          <w:szCs w:val="24"/>
          <w:rtl w:val="0"/>
        </w:rPr>
        <w:t xml:space="preserve">: Categories bar,</w:t>
      </w:r>
    </w:p>
    <w:p w:rsidR="00000000" w:rsidDel="00000000" w:rsidP="00000000" w:rsidRDefault="00000000" w:rsidRPr="00000000" w14:paraId="00000011">
      <w:pPr>
        <w:rPr>
          <w:sz w:val="24"/>
          <w:szCs w:val="24"/>
        </w:rPr>
      </w:pPr>
      <w:r w:rsidDel="00000000" w:rsidR="00000000" w:rsidRPr="00000000">
        <w:rPr>
          <w:color w:val="ffffff"/>
          <w:sz w:val="24"/>
          <w:szCs w:val="24"/>
          <w:highlight w:val="green"/>
          <w:rtl w:val="0"/>
        </w:rPr>
        <w:t xml:space="preserve">Green</w:t>
      </w:r>
      <w:r w:rsidDel="00000000" w:rsidR="00000000" w:rsidRPr="00000000">
        <w:rPr>
          <w:sz w:val="24"/>
          <w:szCs w:val="24"/>
          <w:rtl w:val="0"/>
        </w:rPr>
        <w:t xml:space="preserve">: Sidebar,</w:t>
      </w:r>
    </w:p>
    <w:p w:rsidR="00000000" w:rsidDel="00000000" w:rsidP="00000000" w:rsidRDefault="00000000" w:rsidRPr="00000000" w14:paraId="00000012">
      <w:pPr>
        <w:rPr>
          <w:sz w:val="24"/>
          <w:szCs w:val="24"/>
        </w:rPr>
      </w:pPr>
      <w:r w:rsidDel="00000000" w:rsidR="00000000" w:rsidRPr="00000000">
        <w:rPr>
          <w:color w:val="ffffff"/>
          <w:sz w:val="24"/>
          <w:szCs w:val="24"/>
          <w:highlight w:val="red"/>
          <w:rtl w:val="0"/>
        </w:rPr>
        <w:t xml:space="preserve">Red</w:t>
      </w:r>
      <w:r w:rsidDel="00000000" w:rsidR="00000000" w:rsidRPr="00000000">
        <w:rPr>
          <w:sz w:val="24"/>
          <w:szCs w:val="24"/>
          <w:rtl w:val="0"/>
        </w:rPr>
        <w:t xml:space="preserve">: Advertisement Component,</w:t>
      </w:r>
    </w:p>
    <w:p w:rsidR="00000000" w:rsidDel="00000000" w:rsidP="00000000" w:rsidRDefault="00000000" w:rsidRPr="00000000" w14:paraId="00000013">
      <w:pPr>
        <w:rPr>
          <w:sz w:val="24"/>
          <w:szCs w:val="24"/>
        </w:rPr>
      </w:pPr>
      <w:r w:rsidDel="00000000" w:rsidR="00000000" w:rsidRPr="00000000">
        <w:rPr>
          <w:color w:val="ffffff"/>
          <w:sz w:val="24"/>
          <w:szCs w:val="24"/>
          <w:shd w:fill="f1c232" w:val="clear"/>
          <w:rtl w:val="0"/>
        </w:rPr>
        <w:t xml:space="preserve">Yellow</w:t>
      </w:r>
      <w:r w:rsidDel="00000000" w:rsidR="00000000" w:rsidRPr="00000000">
        <w:rPr>
          <w:sz w:val="24"/>
          <w:szCs w:val="24"/>
          <w:rtl w:val="0"/>
        </w:rPr>
        <w:t xml:space="preserve">: Video Component.</w:t>
      </w:r>
    </w:p>
    <w:p w:rsidR="00000000" w:rsidDel="00000000" w:rsidP="00000000" w:rsidRDefault="00000000" w:rsidRPr="00000000" w14:paraId="00000014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Note: The video component can also be a composition.</w:t>
      </w:r>
    </w:p>
    <w:p w:rsidR="00000000" w:rsidDel="00000000" w:rsidP="00000000" w:rsidRDefault="00000000" w:rsidRPr="00000000" w14:paraId="00000015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Compositions</w:t>
      </w:r>
    </w:p>
    <w:p w:rsidR="00000000" w:rsidDel="00000000" w:rsidP="00000000" w:rsidRDefault="00000000" w:rsidRPr="00000000" w14:paraId="00000027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43600" cy="2997200"/>
            <wp:effectExtent b="0" l="0" r="0" t="0"/>
            <wp:docPr id="4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Here we can broadly classify 3 compositions, the navbar, the sidebar and all the contents in the center.</w:t>
      </w:r>
    </w:p>
    <w:p w:rsidR="00000000" w:rsidDel="00000000" w:rsidP="00000000" w:rsidRDefault="00000000" w:rsidRPr="00000000" w14:paraId="0000002A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Layout</w:t>
      </w:r>
    </w:p>
    <w:p w:rsidR="00000000" w:rsidDel="00000000" w:rsidP="00000000" w:rsidRDefault="00000000" w:rsidRPr="00000000" w14:paraId="0000002C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43600" cy="2959100"/>
            <wp:effectExtent b="0" l="0" r="0" t="0"/>
            <wp:docPr id="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Here the layout can be described as the space between different elements, components and compositions.</w:t>
      </w:r>
    </w:p>
    <w:p w:rsidR="00000000" w:rsidDel="00000000" w:rsidP="00000000" w:rsidRDefault="00000000" w:rsidRPr="00000000" w14:paraId="0000002F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Pages</w:t>
      </w:r>
    </w:p>
    <w:p w:rsidR="00000000" w:rsidDel="00000000" w:rsidP="00000000" w:rsidRDefault="00000000" w:rsidRPr="00000000" w14:paraId="00000031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6205538" cy="3481431"/>
            <wp:effectExtent b="0" l="0" r="0" t="0"/>
            <wp:docPr id="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05538" cy="348143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Here Identity, elements, components, compositions, layout everything coming together where the user can interact is call a page.</w:t>
      </w:r>
    </w:p>
    <w:p w:rsidR="00000000" w:rsidDel="00000000" w:rsidP="00000000" w:rsidRDefault="00000000" w:rsidRPr="00000000" w14:paraId="00000034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11" Type="http://schemas.openxmlformats.org/officeDocument/2006/relationships/image" Target="media/image4.png"/><Relationship Id="rId10" Type="http://schemas.openxmlformats.org/officeDocument/2006/relationships/image" Target="media/image5.png"/><Relationship Id="rId9" Type="http://schemas.openxmlformats.org/officeDocument/2006/relationships/image" Target="media/image3.png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2.png"/><Relationship Id="rId8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